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B02E6" w14:textId="77777777" w:rsidR="00E871C4" w:rsidRPr="00B51BC8" w:rsidRDefault="00E871C4" w:rsidP="00D40A90">
      <w:pPr>
        <w:pStyle w:val="MemoHeader"/>
        <w:spacing w:before="0" w:after="0" w:afterAutospacing="0"/>
        <w:jc w:val="center"/>
        <w:rPr>
          <w:rFonts w:ascii="Times New Roman" w:hAnsi="Times New Roman"/>
          <w:i/>
          <w:iCs/>
          <w:sz w:val="36"/>
          <w:szCs w:val="36"/>
        </w:rPr>
      </w:pPr>
      <w:r w:rsidRPr="00B51BC8">
        <w:rPr>
          <w:rFonts w:ascii="Times New Roman" w:hAnsi="Times New Roman"/>
          <w:i/>
          <w:iCs/>
          <w:sz w:val="36"/>
          <w:szCs w:val="36"/>
        </w:rPr>
        <w:t>PUC Interoffice Memorandum</w:t>
      </w:r>
    </w:p>
    <w:p w14:paraId="3ECB23BF"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12272956" w14:textId="6A83D4E4"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B51BC8">
        <w:rPr>
          <w:rFonts w:cs="Times New Roman"/>
        </w:rPr>
        <w:t>Eleanor D’Ambrosio</w:t>
      </w:r>
      <w:r w:rsidR="00415BA4" w:rsidRPr="00415BA4">
        <w:rPr>
          <w:rFonts w:cs="Times New Roman"/>
        </w:rPr>
        <w:t>,</w:t>
      </w:r>
      <w:r w:rsidR="00B51BC8">
        <w:rPr>
          <w:rFonts w:cs="Times New Roman"/>
        </w:rPr>
        <w:t xml:space="preserve"> Managing</w:t>
      </w:r>
      <w:r w:rsidR="0090036E" w:rsidRPr="00415BA4">
        <w:rPr>
          <w:rFonts w:cs="Times New Roman"/>
        </w:rPr>
        <w:t xml:space="preserve"> </w:t>
      </w:r>
      <w:r w:rsidR="0090036E" w:rsidRPr="004048C0">
        <w:rPr>
          <w:rFonts w:cs="Times New Roman"/>
        </w:rPr>
        <w:t>Attorney</w:t>
      </w:r>
    </w:p>
    <w:p w14:paraId="03697EA5"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012C2E7A"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553C0BCF" w14:textId="77777777" w:rsidR="00AD13ED" w:rsidRPr="004048C0" w:rsidRDefault="00AD13ED" w:rsidP="00AD13ED">
      <w:pPr>
        <w:rPr>
          <w:rFonts w:cs="Times New Roman"/>
        </w:rPr>
      </w:pPr>
      <w:r w:rsidRPr="004048C0">
        <w:rPr>
          <w:rFonts w:cs="Times New Roman"/>
          <w:b/>
        </w:rPr>
        <w:t>From:</w:t>
      </w:r>
      <w:r w:rsidRPr="004048C0">
        <w:rPr>
          <w:rFonts w:cs="Times New Roman"/>
        </w:rPr>
        <w:tab/>
      </w:r>
      <w:r w:rsidRPr="004048C0">
        <w:rPr>
          <w:rFonts w:cs="Times New Roman"/>
        </w:rPr>
        <w:tab/>
      </w:r>
      <w:r w:rsidR="00415BA4">
        <w:rPr>
          <w:rFonts w:cs="Times New Roman"/>
        </w:rPr>
        <w:t>Emily Sears, Financial Analyst</w:t>
      </w:r>
    </w:p>
    <w:p w14:paraId="7B9DF184" w14:textId="72E89D04" w:rsidR="00DE4A00" w:rsidRPr="004048C0" w:rsidRDefault="00B51BC8" w:rsidP="00DE4A00">
      <w:pPr>
        <w:ind w:left="1440"/>
        <w:rPr>
          <w:rFonts w:cs="Times New Roman"/>
        </w:rPr>
      </w:pPr>
      <w:r>
        <w:rPr>
          <w:rFonts w:cs="Times New Roman"/>
        </w:rPr>
        <w:t>Rate</w:t>
      </w:r>
      <w:r w:rsidR="00DE4A00">
        <w:rPr>
          <w:rFonts w:cs="Times New Roman"/>
        </w:rPr>
        <w:t xml:space="preserve"> Regulation</w:t>
      </w:r>
      <w:r w:rsidR="0008714E">
        <w:rPr>
          <w:rFonts w:cs="Times New Roman"/>
        </w:rPr>
        <w:t xml:space="preserve"> Division</w:t>
      </w:r>
    </w:p>
    <w:p w14:paraId="754755AD"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4CAED072" w14:textId="744CFD8A" w:rsidR="00D60C33" w:rsidRPr="00415BA4"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Date:</w:t>
      </w:r>
      <w:r w:rsidR="00F54B8D" w:rsidRPr="004048C0">
        <w:rPr>
          <w:rFonts w:cs="Times New Roman"/>
        </w:rPr>
        <w:tab/>
      </w:r>
      <w:r w:rsidR="00B51BC8">
        <w:rPr>
          <w:rFonts w:cs="Times New Roman"/>
        </w:rPr>
        <w:t>July</w:t>
      </w:r>
      <w:r w:rsidR="00415BA4">
        <w:rPr>
          <w:rFonts w:cs="Times New Roman"/>
        </w:rPr>
        <w:t xml:space="preserve"> </w:t>
      </w:r>
      <w:r w:rsidR="00B51BC8">
        <w:rPr>
          <w:rFonts w:cs="Times New Roman"/>
        </w:rPr>
        <w:t>1</w:t>
      </w:r>
      <w:r w:rsidR="00CD1F60">
        <w:rPr>
          <w:rFonts w:cs="Times New Roman"/>
        </w:rPr>
        <w:t>6</w:t>
      </w:r>
      <w:r w:rsidR="00415BA4">
        <w:rPr>
          <w:rFonts w:cs="Times New Roman"/>
        </w:rPr>
        <w:t>, 20</w:t>
      </w:r>
      <w:r w:rsidR="00B51BC8">
        <w:rPr>
          <w:rFonts w:cs="Times New Roman"/>
        </w:rPr>
        <w:t>20</w:t>
      </w:r>
    </w:p>
    <w:p w14:paraId="697F9654" w14:textId="77777777" w:rsidR="00D53D29" w:rsidRPr="00D53D29" w:rsidRDefault="00D53D29" w:rsidP="00D53D29">
      <w:pPr>
        <w:ind w:left="1440" w:hanging="1440"/>
        <w:rPr>
          <w:rFonts w:cs="Times New Roman"/>
        </w:rPr>
      </w:pPr>
    </w:p>
    <w:p w14:paraId="5EB70A74" w14:textId="77777777" w:rsidR="00415BA4" w:rsidRDefault="007D12FD" w:rsidP="00415BA4">
      <w:pPr>
        <w:ind w:left="1440" w:hanging="1440"/>
        <w:rPr>
          <w:rFonts w:cs="Times New Roman"/>
          <w:i/>
        </w:rPr>
      </w:pPr>
      <w:r>
        <w:rPr>
          <w:rFonts w:cs="Times New Roman"/>
          <w:b/>
        </w:rPr>
        <w:t>Subject:</w:t>
      </w:r>
      <w:r>
        <w:rPr>
          <w:rFonts w:cs="Times New Roman"/>
          <w:b/>
        </w:rPr>
        <w:tab/>
      </w:r>
      <w:r w:rsidR="00415BA4">
        <w:rPr>
          <w:rFonts w:cs="Times New Roman"/>
          <w:b/>
        </w:rPr>
        <w:t>Docket 48769</w:t>
      </w:r>
      <w:r w:rsidR="00415BA4">
        <w:rPr>
          <w:rFonts w:cs="Times New Roman"/>
        </w:rPr>
        <w:t xml:space="preserve">, </w:t>
      </w:r>
      <w:r w:rsidR="00415BA4">
        <w:rPr>
          <w:rFonts w:cs="Times New Roman"/>
          <w:i/>
        </w:rPr>
        <w:t>Application of Aqua Utilities, Inc., Aqua Development, Inc., and Aqua Texas, Inc. for Sale, Transfer, or Merger of Facilities and Certificate Rights in Bandera, Bastrop, Bexar, Blanco, Burnet, Comal, Gillespie, Hays, Kendall, Kerr, Kimble, Live Oak, Llano, Medina, Nueces, Travis, Williamson, and Wilson Counties</w:t>
      </w:r>
    </w:p>
    <w:p w14:paraId="2F18DA3C" w14:textId="77777777" w:rsidR="007D12FD" w:rsidRDefault="007D12FD" w:rsidP="00415BA4">
      <w:pPr>
        <w:ind w:left="1440" w:hanging="1440"/>
        <w:rPr>
          <w:rFonts w:cs="Times New Roman"/>
          <w:bCs/>
        </w:rPr>
      </w:pPr>
    </w:p>
    <w:p w14:paraId="1B3C948D" w14:textId="3283CDDB" w:rsidR="00B51BC8" w:rsidRDefault="00B51BC8" w:rsidP="00415BA4">
      <w:pPr>
        <w:rPr>
          <w:rFonts w:cs="Times New Roman"/>
          <w:bCs/>
        </w:rPr>
      </w:pPr>
      <w:r>
        <w:rPr>
          <w:rFonts w:cs="Times New Roman"/>
          <w:bCs/>
        </w:rPr>
        <w:t xml:space="preserve">This memo addresses </w:t>
      </w:r>
      <w:r w:rsidR="00680F36">
        <w:rPr>
          <w:rFonts w:cs="Times New Roman"/>
          <w:bCs/>
        </w:rPr>
        <w:t>O</w:t>
      </w:r>
      <w:r>
        <w:rPr>
          <w:rFonts w:cs="Times New Roman"/>
          <w:bCs/>
        </w:rPr>
        <w:t>rder</w:t>
      </w:r>
      <w:r w:rsidR="00680F36">
        <w:rPr>
          <w:rFonts w:cs="Times New Roman"/>
          <w:bCs/>
        </w:rPr>
        <w:t xml:space="preserve"> No. 18 requesting </w:t>
      </w:r>
      <w:r w:rsidRPr="00B51BC8">
        <w:rPr>
          <w:rFonts w:cs="Times New Roman"/>
          <w:bCs/>
        </w:rPr>
        <w:t>data that addresses the factors of</w:t>
      </w:r>
      <w:r w:rsidR="00590781">
        <w:rPr>
          <w:rFonts w:cs="Times New Roman"/>
          <w:bCs/>
        </w:rPr>
        <w:t xml:space="preserve"> </w:t>
      </w:r>
      <w:r w:rsidRPr="00B51BC8">
        <w:rPr>
          <w:rFonts w:cs="Times New Roman"/>
          <w:bCs/>
        </w:rPr>
        <w:t xml:space="preserve">Texas Water Code (TWC) §§ 13.246(d), 13.301(c); 16 Texas Administrative Code (TAC) §§ 24.227(f), and 24.239(h). The ALJ further </w:t>
      </w:r>
      <w:r w:rsidR="00680F36">
        <w:rPr>
          <w:rFonts w:cs="Times New Roman"/>
          <w:bCs/>
        </w:rPr>
        <w:t xml:space="preserve">requested </w:t>
      </w:r>
      <w:r w:rsidRPr="00B51BC8">
        <w:rPr>
          <w:rFonts w:cs="Times New Roman"/>
          <w:bCs/>
        </w:rPr>
        <w:t>data that addresses the factors of TWC § 13.241(d) and 16 TAC § 24.227(b).</w:t>
      </w:r>
    </w:p>
    <w:p w14:paraId="5B5885BD" w14:textId="6E0F8969" w:rsidR="00701360" w:rsidRDefault="00701360" w:rsidP="00415BA4">
      <w:pPr>
        <w:rPr>
          <w:rFonts w:cs="Times New Roman"/>
          <w:bCs/>
        </w:rPr>
      </w:pPr>
    </w:p>
    <w:p w14:paraId="4FE15B10" w14:textId="3B8A25A1" w:rsidR="00701360" w:rsidRPr="00415BA4" w:rsidRDefault="00701360" w:rsidP="0070136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rPr>
        <w:t xml:space="preserve">Aqua Texas, Inc., (Purchaser) Aqua Utilities, Inc. and Aqua Development, Inc. (collectively Applicants) are all subsidiaries of </w:t>
      </w:r>
      <w:r w:rsidR="00680F36">
        <w:rPr>
          <w:rFonts w:cs="Times New Roman"/>
        </w:rPr>
        <w:t xml:space="preserve">Essential Utilities, Inc. </w:t>
      </w:r>
      <w:proofErr w:type="spellStart"/>
      <w:r w:rsidR="00680F36">
        <w:rPr>
          <w:rFonts w:cs="Times New Roman"/>
        </w:rPr>
        <w:t>fka</w:t>
      </w:r>
      <w:proofErr w:type="spellEnd"/>
      <w:r w:rsidR="00680F36">
        <w:rPr>
          <w:rFonts w:cs="Times New Roman"/>
        </w:rPr>
        <w:t xml:space="preserve"> </w:t>
      </w:r>
      <w:r>
        <w:rPr>
          <w:rFonts w:cs="Times New Roman"/>
        </w:rPr>
        <w:t>Aqua America, Inc</w:t>
      </w:r>
      <w:r w:rsidR="00680F36">
        <w:rPr>
          <w:rFonts w:cs="Times New Roman"/>
        </w:rPr>
        <w:t xml:space="preserve"> (Essential Utilities)</w:t>
      </w:r>
      <w:r>
        <w:rPr>
          <w:rFonts w:cs="Times New Roman"/>
        </w:rPr>
        <w:t xml:space="preserve">. This application seeks to consolidate Aqua Utilities and Aqua Development into one subsidiary, Aqua Texas.  This will reduce the number of </w:t>
      </w:r>
      <w:r w:rsidR="00680F36">
        <w:rPr>
          <w:rFonts w:cs="Times New Roman"/>
        </w:rPr>
        <w:t>certificates of convenience and necessity (</w:t>
      </w:r>
      <w:r>
        <w:rPr>
          <w:rFonts w:cs="Times New Roman"/>
        </w:rPr>
        <w:t>CCNs</w:t>
      </w:r>
      <w:r w:rsidR="00680F36">
        <w:rPr>
          <w:rFonts w:cs="Times New Roman"/>
        </w:rPr>
        <w:t>)</w:t>
      </w:r>
      <w:r>
        <w:rPr>
          <w:rFonts w:cs="Times New Roman"/>
        </w:rPr>
        <w:t xml:space="preserve"> that the subsidiaries of </w:t>
      </w:r>
      <w:r w:rsidR="00680F36">
        <w:rPr>
          <w:rFonts w:cs="Times New Roman"/>
        </w:rPr>
        <w:t xml:space="preserve">Essential Utilities </w:t>
      </w:r>
      <w:r>
        <w:rPr>
          <w:rFonts w:cs="Times New Roman"/>
        </w:rPr>
        <w:t>hold</w:t>
      </w:r>
      <w:r w:rsidR="00680F36">
        <w:rPr>
          <w:rFonts w:cs="Times New Roman"/>
        </w:rPr>
        <w:t xml:space="preserve"> as well </w:t>
      </w:r>
      <w:proofErr w:type="spellStart"/>
      <w:r w:rsidR="00680F36">
        <w:rPr>
          <w:rFonts w:cs="Times New Roman"/>
        </w:rPr>
        <w:t>as</w:t>
      </w:r>
      <w:r>
        <w:rPr>
          <w:rFonts w:cs="Times New Roman"/>
        </w:rPr>
        <w:t>the</w:t>
      </w:r>
      <w:proofErr w:type="spellEnd"/>
      <w:r>
        <w:rPr>
          <w:rFonts w:cs="Times New Roman"/>
        </w:rPr>
        <w:t xml:space="preserve"> number of subsidiaries </w:t>
      </w:r>
      <w:r w:rsidR="00680F36">
        <w:rPr>
          <w:rFonts w:cs="Times New Roman"/>
        </w:rPr>
        <w:t xml:space="preserve">that </w:t>
      </w:r>
      <w:r>
        <w:rPr>
          <w:rFonts w:cs="Times New Roman"/>
        </w:rPr>
        <w:t xml:space="preserve">are operating water and sewer systems in Texas. </w:t>
      </w:r>
    </w:p>
    <w:p w14:paraId="049B32BF" w14:textId="77777777" w:rsidR="00B51BC8" w:rsidRDefault="00B51BC8" w:rsidP="00415BA4">
      <w:pPr>
        <w:rPr>
          <w:rFonts w:cs="Times New Roman"/>
          <w:bCs/>
        </w:rPr>
      </w:pPr>
    </w:p>
    <w:p w14:paraId="26457B27" w14:textId="39405433" w:rsidR="00B51BC8" w:rsidRDefault="00701360"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r>
        <w:rPr>
          <w:rFonts w:cs="Times New Roman"/>
          <w:b/>
          <w:i/>
        </w:rPr>
        <w:t xml:space="preserve">1) </w:t>
      </w:r>
      <w:r w:rsidR="00590781" w:rsidRPr="004048C0">
        <w:rPr>
          <w:rFonts w:cs="Times New Roman"/>
          <w:b/>
          <w:i/>
        </w:rPr>
        <w:t>TWC §</w:t>
      </w:r>
      <w:r w:rsidR="00590781">
        <w:rPr>
          <w:rFonts w:cs="Times New Roman"/>
          <w:b/>
          <w:i/>
        </w:rPr>
        <w:t xml:space="preserve"> </w:t>
      </w:r>
      <w:r w:rsidR="00590781" w:rsidRPr="004048C0">
        <w:rPr>
          <w:rFonts w:cs="Times New Roman"/>
          <w:b/>
          <w:i/>
        </w:rPr>
        <w:t>13.246(</w:t>
      </w:r>
      <w:r w:rsidR="00590781">
        <w:rPr>
          <w:rFonts w:cs="Times New Roman"/>
          <w:b/>
          <w:i/>
        </w:rPr>
        <w:t>d)</w:t>
      </w:r>
      <w:r w:rsidR="00D422E9">
        <w:rPr>
          <w:rFonts w:cs="Times New Roman"/>
          <w:b/>
          <w:i/>
        </w:rPr>
        <w:t xml:space="preserve"> (</w:t>
      </w:r>
      <w:r w:rsidR="00D422E9" w:rsidRPr="00D422E9">
        <w:rPr>
          <w:rFonts w:cs="Times New Roman"/>
          <w:b/>
          <w:i/>
        </w:rPr>
        <w:t xml:space="preserve">TWC </w:t>
      </w:r>
      <w:r w:rsidR="00D422E9" w:rsidRPr="00D422E9">
        <w:rPr>
          <w:rFonts w:eastAsiaTheme="minorHAnsi" w:cs="Times New Roman"/>
          <w:b/>
          <w:i/>
        </w:rPr>
        <w:t xml:space="preserve">§ </w:t>
      </w:r>
      <w:r w:rsidR="00D422E9" w:rsidRPr="00D422E9">
        <w:rPr>
          <w:rFonts w:cs="Times New Roman"/>
          <w:b/>
          <w:i/>
        </w:rPr>
        <w:t xml:space="preserve">13.301(c), </w:t>
      </w:r>
      <w:r w:rsidR="00CD1F60">
        <w:rPr>
          <w:rFonts w:cs="Times New Roman"/>
          <w:b/>
          <w:i/>
        </w:rPr>
        <w:t xml:space="preserve">16 </w:t>
      </w:r>
      <w:r w:rsidR="00D422E9" w:rsidRPr="00D422E9">
        <w:rPr>
          <w:rFonts w:cs="Times New Roman"/>
          <w:b/>
          <w:i/>
        </w:rPr>
        <w:t>TAC</w:t>
      </w:r>
      <w:r w:rsidR="00CD1F60">
        <w:rPr>
          <w:rFonts w:cs="Times New Roman"/>
          <w:b/>
          <w:i/>
        </w:rPr>
        <w:t xml:space="preserve"> </w:t>
      </w:r>
      <w:r w:rsidR="00D422E9" w:rsidRPr="00D422E9">
        <w:rPr>
          <w:rFonts w:eastAsiaTheme="minorHAnsi" w:cs="Times New Roman"/>
          <w:b/>
          <w:i/>
        </w:rPr>
        <w:t>§</w:t>
      </w:r>
      <w:r w:rsidR="00D422E9">
        <w:rPr>
          <w:rFonts w:eastAsiaTheme="minorHAnsi" w:cs="Times New Roman"/>
        </w:rPr>
        <w:t xml:space="preserve"> </w:t>
      </w:r>
      <w:r w:rsidR="00D422E9">
        <w:rPr>
          <w:rFonts w:cs="Times New Roman"/>
          <w:b/>
          <w:i/>
        </w:rPr>
        <w:t>24.227(f), and</w:t>
      </w:r>
      <w:r w:rsidR="007B683B">
        <w:rPr>
          <w:rFonts w:cs="Times New Roman"/>
          <w:b/>
          <w:i/>
        </w:rPr>
        <w:t xml:space="preserve"> </w:t>
      </w:r>
      <w:r w:rsidR="00D422E9" w:rsidRPr="00D422E9">
        <w:rPr>
          <w:rFonts w:eastAsiaTheme="minorHAnsi" w:cs="Times New Roman"/>
          <w:b/>
          <w:bCs/>
          <w:i/>
          <w:iCs/>
        </w:rPr>
        <w:t>§ 24.239(h))</w:t>
      </w:r>
      <w:r w:rsidR="00D422E9">
        <w:rPr>
          <w:rFonts w:eastAsiaTheme="minorHAnsi" w:cs="Times New Roman"/>
          <w:b/>
          <w:bCs/>
          <w:i/>
          <w:iCs/>
        </w:rPr>
        <w:t xml:space="preserve"> </w:t>
      </w:r>
      <w:r w:rsidR="00590781" w:rsidRPr="00D422E9">
        <w:rPr>
          <w:rFonts w:cs="Times New Roman"/>
          <w:b/>
          <w:i/>
        </w:rPr>
        <w:t>allows the</w:t>
      </w:r>
      <w:r w:rsidR="00590781">
        <w:rPr>
          <w:rFonts w:cs="Times New Roman"/>
          <w:b/>
          <w:i/>
        </w:rPr>
        <w:t xml:space="preserve"> Commission to require an applicant to provide a bond or other financial assurance to ensure that continuous and adequate utility service is provided.</w:t>
      </w:r>
    </w:p>
    <w:p w14:paraId="7D7256C7" w14:textId="27D2C950" w:rsidR="00590781" w:rsidRPr="00590781" w:rsidRDefault="00590781"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Cs/>
          <w:iCs/>
        </w:rPr>
      </w:pPr>
      <w:r w:rsidRPr="00590781">
        <w:rPr>
          <w:rFonts w:cs="Times New Roman"/>
          <w:bCs/>
          <w:iCs/>
        </w:rPr>
        <w:t xml:space="preserve">16 </w:t>
      </w:r>
      <w:r>
        <w:rPr>
          <w:rFonts w:eastAsiaTheme="minorHAnsi" w:cs="Times New Roman"/>
        </w:rPr>
        <w:t>TAC</w:t>
      </w:r>
      <w:r w:rsidRPr="00EC5BB6">
        <w:rPr>
          <w:rFonts w:eastAsiaTheme="minorHAnsi" w:cs="Times New Roman"/>
        </w:rPr>
        <w:t xml:space="preserve"> </w:t>
      </w:r>
      <w:bookmarkStart w:id="0" w:name="_Hlk45189016"/>
      <w:r w:rsidRPr="00EC5BB6">
        <w:rPr>
          <w:rFonts w:eastAsiaTheme="minorHAnsi" w:cs="Times New Roman"/>
        </w:rPr>
        <w:t>§</w:t>
      </w:r>
      <w:bookmarkEnd w:id="0"/>
      <w:r w:rsidRPr="00EC5BB6">
        <w:rPr>
          <w:rFonts w:eastAsiaTheme="minorHAnsi" w:cs="Times New Roman"/>
        </w:rPr>
        <w:t xml:space="preserve"> 24.11</w:t>
      </w:r>
      <w:r>
        <w:rPr>
          <w:rFonts w:eastAsiaTheme="minorHAnsi" w:cs="Times New Roman"/>
        </w:rPr>
        <w:t xml:space="preserve">(c) states that financial assurance must be demonstrated by compliance with subsection (d) or (e) of that section.  </w:t>
      </w:r>
      <w:r w:rsidR="007B683B">
        <w:rPr>
          <w:rFonts w:eastAsiaTheme="minorHAnsi" w:cs="Times New Roman"/>
        </w:rPr>
        <w:t xml:space="preserve">Staff’s </w:t>
      </w:r>
      <w:r>
        <w:rPr>
          <w:rFonts w:eastAsiaTheme="minorHAnsi" w:cs="Times New Roman"/>
        </w:rPr>
        <w:t>final recommendation demonstrate</w:t>
      </w:r>
      <w:r w:rsidR="00680F36">
        <w:rPr>
          <w:rFonts w:eastAsiaTheme="minorHAnsi" w:cs="Times New Roman"/>
        </w:rPr>
        <w:t>d</w:t>
      </w:r>
      <w:r>
        <w:rPr>
          <w:rFonts w:eastAsiaTheme="minorHAnsi" w:cs="Times New Roman"/>
        </w:rPr>
        <w:t xml:space="preserve"> that the </w:t>
      </w:r>
      <w:r w:rsidR="00D422E9">
        <w:rPr>
          <w:rFonts w:eastAsiaTheme="minorHAnsi" w:cs="Times New Roman"/>
        </w:rPr>
        <w:t xml:space="preserve">Purchaser met the requirements of </w:t>
      </w:r>
      <w:r w:rsidR="007B683B" w:rsidRPr="00590781">
        <w:rPr>
          <w:rFonts w:cs="Times New Roman"/>
          <w:bCs/>
          <w:iCs/>
        </w:rPr>
        <w:t xml:space="preserve">16 </w:t>
      </w:r>
      <w:r w:rsidR="007B683B">
        <w:rPr>
          <w:rFonts w:eastAsiaTheme="minorHAnsi" w:cs="Times New Roman"/>
        </w:rPr>
        <w:t>TAC</w:t>
      </w:r>
      <w:r w:rsidR="007B683B" w:rsidRPr="00EC5BB6">
        <w:rPr>
          <w:rFonts w:eastAsiaTheme="minorHAnsi" w:cs="Times New Roman"/>
        </w:rPr>
        <w:t xml:space="preserve"> </w:t>
      </w:r>
      <w:r w:rsidR="00D422E9" w:rsidRPr="00EC5BB6">
        <w:rPr>
          <w:rFonts w:eastAsiaTheme="minorHAnsi" w:cs="Times New Roman"/>
        </w:rPr>
        <w:t>§</w:t>
      </w:r>
      <w:r w:rsidR="00D422E9">
        <w:rPr>
          <w:rFonts w:eastAsiaTheme="minorHAnsi" w:cs="Times New Roman"/>
        </w:rPr>
        <w:t xml:space="preserve"> 24.11(e).</w:t>
      </w:r>
      <w:r w:rsidR="00680F36">
        <w:rPr>
          <w:rStyle w:val="FootnoteReference"/>
          <w:rFonts w:eastAsiaTheme="minorHAnsi" w:cs="Times New Roman"/>
        </w:rPr>
        <w:footnoteReference w:id="1"/>
      </w:r>
      <w:r w:rsidR="00D422E9">
        <w:rPr>
          <w:rFonts w:eastAsiaTheme="minorHAnsi" w:cs="Times New Roman"/>
        </w:rPr>
        <w:t xml:space="preserve">  Therefore, Staff does not recommend that the Applicants provide a bond or other financial assurance.</w:t>
      </w:r>
      <w:r w:rsidR="007B683B">
        <w:rPr>
          <w:rFonts w:eastAsiaTheme="minorHAnsi" w:cs="Times New Roman"/>
        </w:rPr>
        <w:t xml:space="preserve"> </w:t>
      </w:r>
    </w:p>
    <w:p w14:paraId="4F173B28" w14:textId="77777777" w:rsidR="00B51BC8" w:rsidRDefault="00B51BC8"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p>
    <w:p w14:paraId="651F7ED7" w14:textId="40196486" w:rsidR="0057418A" w:rsidRPr="00EC5BB6" w:rsidRDefault="0057418A"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eastAsiaTheme="minorHAnsi" w:cs="Times New Roman"/>
          <w:color w:val="000000" w:themeColor="text1"/>
        </w:rPr>
      </w:pPr>
    </w:p>
    <w:p w14:paraId="2404257C" w14:textId="5B118ABB" w:rsidR="00D422E9" w:rsidRDefault="00701360" w:rsidP="00D422E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r>
        <w:rPr>
          <w:rFonts w:cs="Times New Roman"/>
          <w:b/>
          <w:i/>
        </w:rPr>
        <w:t xml:space="preserve">2) </w:t>
      </w:r>
      <w:r w:rsidR="00D422E9" w:rsidRPr="004048C0">
        <w:rPr>
          <w:rFonts w:cs="Times New Roman"/>
          <w:b/>
          <w:i/>
        </w:rPr>
        <w:t>TWC §</w:t>
      </w:r>
      <w:r w:rsidR="00D422E9">
        <w:rPr>
          <w:rFonts w:cs="Times New Roman"/>
          <w:b/>
          <w:i/>
        </w:rPr>
        <w:t xml:space="preserve"> </w:t>
      </w:r>
      <w:r w:rsidR="00D422E9" w:rsidRPr="004048C0">
        <w:rPr>
          <w:rFonts w:cs="Times New Roman"/>
          <w:b/>
          <w:i/>
        </w:rPr>
        <w:t>13.24</w:t>
      </w:r>
      <w:r w:rsidR="00D422E9">
        <w:rPr>
          <w:rFonts w:cs="Times New Roman"/>
          <w:b/>
          <w:i/>
        </w:rPr>
        <w:t>1</w:t>
      </w:r>
      <w:r w:rsidR="00D422E9" w:rsidRPr="004048C0">
        <w:rPr>
          <w:rFonts w:cs="Times New Roman"/>
          <w:b/>
          <w:i/>
        </w:rPr>
        <w:t>(</w:t>
      </w:r>
      <w:r w:rsidR="00D422E9">
        <w:rPr>
          <w:rFonts w:cs="Times New Roman"/>
          <w:b/>
          <w:i/>
        </w:rPr>
        <w:t xml:space="preserve">d) </w:t>
      </w:r>
      <w:r w:rsidR="00CD1F60">
        <w:rPr>
          <w:rFonts w:cs="Times New Roman"/>
          <w:b/>
          <w:i/>
        </w:rPr>
        <w:t>(16</w:t>
      </w:r>
      <w:r w:rsidR="00D422E9" w:rsidRPr="00D422E9">
        <w:rPr>
          <w:rFonts w:cs="Times New Roman"/>
          <w:b/>
          <w:i/>
        </w:rPr>
        <w:t xml:space="preserve"> TAC</w:t>
      </w:r>
      <w:r w:rsidR="00CD1F60">
        <w:rPr>
          <w:rFonts w:cs="Times New Roman"/>
          <w:b/>
          <w:i/>
        </w:rPr>
        <w:t xml:space="preserve"> </w:t>
      </w:r>
      <w:r w:rsidR="00D422E9" w:rsidRPr="00D422E9">
        <w:rPr>
          <w:rFonts w:eastAsiaTheme="minorHAnsi" w:cs="Times New Roman"/>
          <w:b/>
          <w:i/>
        </w:rPr>
        <w:t>§</w:t>
      </w:r>
      <w:r w:rsidR="00D422E9">
        <w:rPr>
          <w:rFonts w:eastAsiaTheme="minorHAnsi" w:cs="Times New Roman"/>
        </w:rPr>
        <w:t xml:space="preserve"> </w:t>
      </w:r>
      <w:r w:rsidR="00D422E9">
        <w:rPr>
          <w:rFonts w:cs="Times New Roman"/>
          <w:b/>
          <w:i/>
        </w:rPr>
        <w:t>24.227(h</w:t>
      </w:r>
      <w:r w:rsidR="00D422E9" w:rsidRPr="00D422E9">
        <w:rPr>
          <w:rFonts w:eastAsiaTheme="minorHAnsi" w:cs="Times New Roman"/>
          <w:b/>
          <w:bCs/>
          <w:i/>
          <w:iCs/>
        </w:rPr>
        <w:t>))</w:t>
      </w:r>
      <w:r w:rsidR="00D422E9">
        <w:rPr>
          <w:rFonts w:eastAsiaTheme="minorHAnsi" w:cs="Times New Roman"/>
          <w:b/>
          <w:bCs/>
          <w:i/>
          <w:iCs/>
        </w:rPr>
        <w:t xml:space="preserve"> </w:t>
      </w:r>
      <w:r w:rsidR="00D422E9">
        <w:rPr>
          <w:rFonts w:cs="Times New Roman"/>
          <w:b/>
          <w:i/>
        </w:rPr>
        <w:t xml:space="preserve">requires an applicant that </w:t>
      </w:r>
      <w:r>
        <w:rPr>
          <w:rFonts w:cs="Times New Roman"/>
          <w:b/>
          <w:i/>
        </w:rPr>
        <w:t>is requesting to amend or add an area that would require the construction of a physically separate water or sewer system to demonstrate that regionalization or consolidation with another retail public utility is not economically feasible.</w:t>
      </w:r>
    </w:p>
    <w:p w14:paraId="4059DF7B" w14:textId="2D55537C" w:rsidR="00701360" w:rsidRPr="00415BA4" w:rsidRDefault="00701360" w:rsidP="0070136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bCs/>
          <w:iCs/>
        </w:rPr>
        <w:t>Staff</w:t>
      </w:r>
      <w:r w:rsidR="001008CF">
        <w:rPr>
          <w:rFonts w:cs="Times New Roman"/>
          <w:bCs/>
          <w:iCs/>
        </w:rPr>
        <w:t>’s final recommendation</w:t>
      </w:r>
      <w:r>
        <w:rPr>
          <w:rFonts w:cs="Times New Roman"/>
          <w:bCs/>
          <w:iCs/>
        </w:rPr>
        <w:t xml:space="preserve"> demonstrated that no new construction was necessary to serve the requested area as a result of the transaction</w:t>
      </w:r>
      <w:r w:rsidR="001008CF">
        <w:rPr>
          <w:rStyle w:val="FootnoteReference"/>
          <w:rFonts w:eastAsiaTheme="minorHAnsi" w:cs="Times New Roman"/>
          <w:color w:val="000000" w:themeColor="text1"/>
        </w:rPr>
        <w:footnoteReference w:id="2"/>
      </w:r>
      <w:r w:rsidR="001008CF">
        <w:rPr>
          <w:rFonts w:eastAsiaTheme="minorHAnsi" w:cs="Times New Roman"/>
          <w:color w:val="000000" w:themeColor="text1"/>
        </w:rPr>
        <w:t xml:space="preserve"> </w:t>
      </w:r>
      <w:r>
        <w:rPr>
          <w:rFonts w:eastAsiaTheme="minorHAnsi" w:cs="Times New Roman"/>
          <w:color w:val="000000" w:themeColor="text1"/>
        </w:rPr>
        <w:t xml:space="preserve">Also, </w:t>
      </w:r>
      <w:r>
        <w:rPr>
          <w:rFonts w:cs="Times New Roman"/>
        </w:rPr>
        <w:t>as stated above, this application seeks to consolidate the Applicants into one subsidiary</w:t>
      </w:r>
      <w:r w:rsidR="001008CF">
        <w:rPr>
          <w:rFonts w:cs="Times New Roman"/>
        </w:rPr>
        <w:t xml:space="preserve"> of Essential Utilities</w:t>
      </w:r>
      <w:r>
        <w:rPr>
          <w:rFonts w:cs="Times New Roman"/>
        </w:rPr>
        <w:t xml:space="preserve">, Aqua Texas, Inc.  This will reduce the number of CCNs that the subsidiaries of </w:t>
      </w:r>
      <w:r w:rsidR="001008CF">
        <w:rPr>
          <w:rFonts w:cs="Times New Roman"/>
        </w:rPr>
        <w:t xml:space="preserve">Essential Utilities </w:t>
      </w:r>
      <w:r>
        <w:rPr>
          <w:rFonts w:cs="Times New Roman"/>
        </w:rPr>
        <w:t>hold</w:t>
      </w:r>
      <w:r w:rsidR="001008CF">
        <w:rPr>
          <w:rFonts w:cs="Times New Roman"/>
        </w:rPr>
        <w:t xml:space="preserve"> as well as</w:t>
      </w:r>
      <w:r w:rsidR="00CD1F60">
        <w:rPr>
          <w:rFonts w:cs="Times New Roman"/>
        </w:rPr>
        <w:t xml:space="preserve"> t</w:t>
      </w:r>
      <w:r>
        <w:rPr>
          <w:rFonts w:cs="Times New Roman"/>
        </w:rPr>
        <w:t xml:space="preserve">he number of subsidiaries </w:t>
      </w:r>
      <w:r w:rsidR="001008CF">
        <w:rPr>
          <w:rFonts w:cs="Times New Roman"/>
        </w:rPr>
        <w:t xml:space="preserve">that </w:t>
      </w:r>
      <w:r>
        <w:rPr>
          <w:rFonts w:cs="Times New Roman"/>
        </w:rPr>
        <w:t xml:space="preserve">are operating water and sewer systems in Texas.  Therefore, Staff did not require that the Applicant demonstrate that regionalization or consolidation with another retail </w:t>
      </w:r>
      <w:r>
        <w:rPr>
          <w:rFonts w:cs="Times New Roman"/>
        </w:rPr>
        <w:lastRenderedPageBreak/>
        <w:t>public utility is not economically feasible.</w:t>
      </w:r>
    </w:p>
    <w:p w14:paraId="18B8EFE5" w14:textId="6116BCE7" w:rsidR="00701360" w:rsidRPr="00701360" w:rsidRDefault="00701360" w:rsidP="00D422E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Cs/>
          <w:iCs/>
        </w:rPr>
      </w:pPr>
    </w:p>
    <w:p w14:paraId="73A9FAF9" w14:textId="77777777" w:rsidR="00701360" w:rsidRDefault="00701360" w:rsidP="00701360">
      <w:pPr>
        <w:rPr>
          <w:rFonts w:cs="Times New Roman"/>
        </w:rPr>
      </w:pPr>
    </w:p>
    <w:p w14:paraId="10EE04EC" w14:textId="64AD8B8E" w:rsidR="005D41FF" w:rsidRPr="004048C0" w:rsidRDefault="005D41FF" w:rsidP="0078338D">
      <w:pPr>
        <w:spacing w:before="240" w:after="240"/>
        <w:rPr>
          <w:rFonts w:cs="Times New Roman"/>
        </w:rPr>
      </w:pPr>
    </w:p>
    <w:sectPr w:rsidR="005D41F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28B70" w14:textId="77777777" w:rsidR="003522CB" w:rsidRDefault="003522CB" w:rsidP="00C926EC">
      <w:r>
        <w:separator/>
      </w:r>
    </w:p>
  </w:endnote>
  <w:endnote w:type="continuationSeparator" w:id="0">
    <w:p w14:paraId="514F7BB1" w14:textId="77777777" w:rsidR="003522CB" w:rsidRDefault="003522CB"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5C889" w14:textId="77777777" w:rsidR="003522CB" w:rsidRDefault="003522CB" w:rsidP="00C926EC">
      <w:r>
        <w:separator/>
      </w:r>
    </w:p>
  </w:footnote>
  <w:footnote w:type="continuationSeparator" w:id="0">
    <w:p w14:paraId="6692E973" w14:textId="77777777" w:rsidR="003522CB" w:rsidRDefault="003522CB" w:rsidP="00C926EC">
      <w:r>
        <w:continuationSeparator/>
      </w:r>
    </w:p>
  </w:footnote>
  <w:footnote w:id="1">
    <w:p w14:paraId="112632A8" w14:textId="62C39FAA" w:rsidR="00680F36" w:rsidRPr="00680F36" w:rsidRDefault="00680F36" w:rsidP="00CD1F60">
      <w:pPr>
        <w:pStyle w:val="FootnoteText"/>
        <w:spacing w:before="0" w:after="120"/>
        <w:rPr>
          <w:rFonts w:ascii="Times New Roman" w:hAnsi="Times New Roman" w:cs="Times New Roman"/>
        </w:rPr>
      </w:pPr>
      <w:r>
        <w:rPr>
          <w:rFonts w:ascii="Times New Roman" w:hAnsi="Times New Roman" w:cs="Times New Roman"/>
        </w:rPr>
        <w:tab/>
      </w:r>
      <w:r w:rsidRPr="00680F36">
        <w:rPr>
          <w:rStyle w:val="FootnoteReference"/>
          <w:rFonts w:ascii="Times New Roman" w:hAnsi="Times New Roman" w:cs="Times New Roman"/>
        </w:rPr>
        <w:footnoteRef/>
      </w:r>
      <w:r w:rsidRPr="00680F36">
        <w:rPr>
          <w:rFonts w:ascii="Times New Roman" w:hAnsi="Times New Roman" w:cs="Times New Roman"/>
        </w:rPr>
        <w:t xml:space="preserve"> </w:t>
      </w:r>
      <w:r>
        <w:rPr>
          <w:rFonts w:ascii="Times New Roman" w:hAnsi="Times New Roman" w:cs="Times New Roman"/>
        </w:rPr>
        <w:t>Commission Staff’s Final Recommendation at 5-6 (Jun. 4, 2019).</w:t>
      </w:r>
    </w:p>
  </w:footnote>
  <w:footnote w:id="2">
    <w:p w14:paraId="643F4FC3" w14:textId="4535CE5A" w:rsidR="001008CF" w:rsidRPr="001008CF" w:rsidRDefault="001008CF" w:rsidP="00CD1F60">
      <w:pPr>
        <w:pStyle w:val="FootnoteText"/>
        <w:spacing w:before="0" w:after="100" w:afterAutospacing="1"/>
        <w:jc w:val="both"/>
        <w:rPr>
          <w:rFonts w:ascii="Times New Roman" w:hAnsi="Times New Roman" w:cs="Times New Roman"/>
        </w:rPr>
      </w:pPr>
      <w:r>
        <w:rPr>
          <w:rFonts w:ascii="Times New Roman" w:hAnsi="Times New Roman" w:cs="Times New Roman"/>
        </w:rPr>
        <w:tab/>
      </w:r>
      <w:r w:rsidRPr="001008CF">
        <w:rPr>
          <w:rStyle w:val="FootnoteReference"/>
          <w:rFonts w:ascii="Times New Roman" w:hAnsi="Times New Roman" w:cs="Times New Roman"/>
        </w:rPr>
        <w:footnoteRef/>
      </w:r>
      <w:r w:rsidRPr="001008CF">
        <w:rPr>
          <w:rFonts w:ascii="Times New Roman" w:hAnsi="Times New Roman" w:cs="Times New Roman"/>
        </w:rPr>
        <w:t xml:space="preserve"> </w:t>
      </w:r>
      <w:r w:rsidRPr="001008CF">
        <w:rPr>
          <w:rFonts w:ascii="Times New Roman" w:hAnsi="Times New Roman" w:cs="Times New Roman"/>
          <w:i/>
          <w:iCs/>
        </w:rPr>
        <w:t>Id</w:t>
      </w:r>
      <w:r>
        <w:rPr>
          <w:rFonts w:ascii="Times New Roman" w:hAnsi="Times New Roman" w:cs="Times New Roman"/>
        </w:rPr>
        <w:t>. at 6.</w:t>
      </w:r>
      <w:bookmarkStart w:id="1" w:name="_GoBack"/>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A1D"/>
    <w:rsid w:val="000000FE"/>
    <w:rsid w:val="0000012E"/>
    <w:rsid w:val="000049A0"/>
    <w:rsid w:val="000256EC"/>
    <w:rsid w:val="00034727"/>
    <w:rsid w:val="0003775C"/>
    <w:rsid w:val="00043D5A"/>
    <w:rsid w:val="00047FC0"/>
    <w:rsid w:val="000513E0"/>
    <w:rsid w:val="00051B7F"/>
    <w:rsid w:val="000528BE"/>
    <w:rsid w:val="00055469"/>
    <w:rsid w:val="00066644"/>
    <w:rsid w:val="000675F5"/>
    <w:rsid w:val="00086BD9"/>
    <w:rsid w:val="00086E6A"/>
    <w:rsid w:val="0008714E"/>
    <w:rsid w:val="000A0EF9"/>
    <w:rsid w:val="000A17A4"/>
    <w:rsid w:val="000A2D54"/>
    <w:rsid w:val="000A3962"/>
    <w:rsid w:val="000B2089"/>
    <w:rsid w:val="000B74A7"/>
    <w:rsid w:val="000D3B74"/>
    <w:rsid w:val="000D68AB"/>
    <w:rsid w:val="000E2AF0"/>
    <w:rsid w:val="000F2692"/>
    <w:rsid w:val="001008CF"/>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7F1D"/>
    <w:rsid w:val="00176D26"/>
    <w:rsid w:val="001849F8"/>
    <w:rsid w:val="00185F46"/>
    <w:rsid w:val="00195D56"/>
    <w:rsid w:val="0019656B"/>
    <w:rsid w:val="001A1DAE"/>
    <w:rsid w:val="001B0379"/>
    <w:rsid w:val="001D1065"/>
    <w:rsid w:val="001D3CF8"/>
    <w:rsid w:val="001D3F92"/>
    <w:rsid w:val="001F4F7A"/>
    <w:rsid w:val="00200609"/>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1B38"/>
    <w:rsid w:val="00267310"/>
    <w:rsid w:val="002677C4"/>
    <w:rsid w:val="00270D56"/>
    <w:rsid w:val="00276F9A"/>
    <w:rsid w:val="002808EB"/>
    <w:rsid w:val="00283B89"/>
    <w:rsid w:val="0028747B"/>
    <w:rsid w:val="00294BE3"/>
    <w:rsid w:val="00297D38"/>
    <w:rsid w:val="002A62B2"/>
    <w:rsid w:val="002B0A87"/>
    <w:rsid w:val="002C69EC"/>
    <w:rsid w:val="002D4273"/>
    <w:rsid w:val="002D4E2D"/>
    <w:rsid w:val="002D6623"/>
    <w:rsid w:val="002E0B7B"/>
    <w:rsid w:val="002E118B"/>
    <w:rsid w:val="002E55A0"/>
    <w:rsid w:val="002E74EF"/>
    <w:rsid w:val="002F2873"/>
    <w:rsid w:val="002F5A8E"/>
    <w:rsid w:val="00302032"/>
    <w:rsid w:val="003023F3"/>
    <w:rsid w:val="0030248E"/>
    <w:rsid w:val="00302C75"/>
    <w:rsid w:val="00307E8A"/>
    <w:rsid w:val="00310EC6"/>
    <w:rsid w:val="003122DE"/>
    <w:rsid w:val="00313930"/>
    <w:rsid w:val="00313E8D"/>
    <w:rsid w:val="0031483B"/>
    <w:rsid w:val="003152A8"/>
    <w:rsid w:val="00317DBD"/>
    <w:rsid w:val="00322A57"/>
    <w:rsid w:val="00324E8C"/>
    <w:rsid w:val="003276BA"/>
    <w:rsid w:val="00336198"/>
    <w:rsid w:val="00337099"/>
    <w:rsid w:val="0033779F"/>
    <w:rsid w:val="00343D4B"/>
    <w:rsid w:val="00343F13"/>
    <w:rsid w:val="00351FD0"/>
    <w:rsid w:val="003522CB"/>
    <w:rsid w:val="0035288F"/>
    <w:rsid w:val="003566C9"/>
    <w:rsid w:val="00366182"/>
    <w:rsid w:val="00373770"/>
    <w:rsid w:val="00376ED7"/>
    <w:rsid w:val="003817E2"/>
    <w:rsid w:val="00381E1F"/>
    <w:rsid w:val="00386A1D"/>
    <w:rsid w:val="00391532"/>
    <w:rsid w:val="00392073"/>
    <w:rsid w:val="00393C75"/>
    <w:rsid w:val="0039525C"/>
    <w:rsid w:val="003A28A4"/>
    <w:rsid w:val="003A78CD"/>
    <w:rsid w:val="003A7C43"/>
    <w:rsid w:val="003A7F90"/>
    <w:rsid w:val="003B1BCE"/>
    <w:rsid w:val="003B41DF"/>
    <w:rsid w:val="003B6ADE"/>
    <w:rsid w:val="003C3A0B"/>
    <w:rsid w:val="003C4332"/>
    <w:rsid w:val="003C7F68"/>
    <w:rsid w:val="003D129D"/>
    <w:rsid w:val="003E123A"/>
    <w:rsid w:val="003E3892"/>
    <w:rsid w:val="003F0EC3"/>
    <w:rsid w:val="003F4FC5"/>
    <w:rsid w:val="003F5ABB"/>
    <w:rsid w:val="003F7D59"/>
    <w:rsid w:val="004048C0"/>
    <w:rsid w:val="00415BA4"/>
    <w:rsid w:val="004176E5"/>
    <w:rsid w:val="00425BE7"/>
    <w:rsid w:val="00426D11"/>
    <w:rsid w:val="0043205A"/>
    <w:rsid w:val="00432CBE"/>
    <w:rsid w:val="00445E78"/>
    <w:rsid w:val="004468B9"/>
    <w:rsid w:val="004472FE"/>
    <w:rsid w:val="00451B06"/>
    <w:rsid w:val="00460F0E"/>
    <w:rsid w:val="0047263A"/>
    <w:rsid w:val="00482C73"/>
    <w:rsid w:val="00483125"/>
    <w:rsid w:val="004834DA"/>
    <w:rsid w:val="00487AF0"/>
    <w:rsid w:val="00490D31"/>
    <w:rsid w:val="00490F08"/>
    <w:rsid w:val="004A42F2"/>
    <w:rsid w:val="004B6181"/>
    <w:rsid w:val="004B660B"/>
    <w:rsid w:val="004D0A5A"/>
    <w:rsid w:val="004D2CA6"/>
    <w:rsid w:val="004F4705"/>
    <w:rsid w:val="004F53A2"/>
    <w:rsid w:val="004F6233"/>
    <w:rsid w:val="00502E43"/>
    <w:rsid w:val="00510B37"/>
    <w:rsid w:val="00511500"/>
    <w:rsid w:val="00511912"/>
    <w:rsid w:val="00516197"/>
    <w:rsid w:val="00516C5A"/>
    <w:rsid w:val="0053001A"/>
    <w:rsid w:val="00533171"/>
    <w:rsid w:val="00533603"/>
    <w:rsid w:val="00536409"/>
    <w:rsid w:val="005457B4"/>
    <w:rsid w:val="005464F5"/>
    <w:rsid w:val="00550CE8"/>
    <w:rsid w:val="0055212A"/>
    <w:rsid w:val="0057418A"/>
    <w:rsid w:val="005742F9"/>
    <w:rsid w:val="0057650C"/>
    <w:rsid w:val="00577134"/>
    <w:rsid w:val="005858CD"/>
    <w:rsid w:val="00590781"/>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80F36"/>
    <w:rsid w:val="00693C6F"/>
    <w:rsid w:val="00693F44"/>
    <w:rsid w:val="006A2020"/>
    <w:rsid w:val="006A23E3"/>
    <w:rsid w:val="006A35C3"/>
    <w:rsid w:val="006B085E"/>
    <w:rsid w:val="006C515E"/>
    <w:rsid w:val="006C6CEB"/>
    <w:rsid w:val="006C6E65"/>
    <w:rsid w:val="006C7ECD"/>
    <w:rsid w:val="006D6106"/>
    <w:rsid w:val="006D7909"/>
    <w:rsid w:val="006E1DA3"/>
    <w:rsid w:val="006E330E"/>
    <w:rsid w:val="006E44E9"/>
    <w:rsid w:val="006F21E2"/>
    <w:rsid w:val="00700FAC"/>
    <w:rsid w:val="00701360"/>
    <w:rsid w:val="007143B2"/>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8338D"/>
    <w:rsid w:val="007903F2"/>
    <w:rsid w:val="007A5985"/>
    <w:rsid w:val="007B105B"/>
    <w:rsid w:val="007B36F6"/>
    <w:rsid w:val="007B485E"/>
    <w:rsid w:val="007B683B"/>
    <w:rsid w:val="007D0D04"/>
    <w:rsid w:val="007D12FD"/>
    <w:rsid w:val="007E2FCC"/>
    <w:rsid w:val="007F1980"/>
    <w:rsid w:val="007F1D92"/>
    <w:rsid w:val="00802A55"/>
    <w:rsid w:val="008048E4"/>
    <w:rsid w:val="00807DFC"/>
    <w:rsid w:val="008146A2"/>
    <w:rsid w:val="00824EE4"/>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0B94"/>
    <w:rsid w:val="00873473"/>
    <w:rsid w:val="008755F2"/>
    <w:rsid w:val="00877FFC"/>
    <w:rsid w:val="008859C2"/>
    <w:rsid w:val="00895F28"/>
    <w:rsid w:val="008A34C5"/>
    <w:rsid w:val="008C1C64"/>
    <w:rsid w:val="008D36E3"/>
    <w:rsid w:val="008E075F"/>
    <w:rsid w:val="008E33DD"/>
    <w:rsid w:val="008E3ACF"/>
    <w:rsid w:val="0090036E"/>
    <w:rsid w:val="00901CF3"/>
    <w:rsid w:val="00905CBB"/>
    <w:rsid w:val="00910805"/>
    <w:rsid w:val="00911E47"/>
    <w:rsid w:val="00914F09"/>
    <w:rsid w:val="00917FC7"/>
    <w:rsid w:val="00923C50"/>
    <w:rsid w:val="0093415F"/>
    <w:rsid w:val="009363F8"/>
    <w:rsid w:val="0094215A"/>
    <w:rsid w:val="009452FD"/>
    <w:rsid w:val="009470A5"/>
    <w:rsid w:val="00954009"/>
    <w:rsid w:val="00954A80"/>
    <w:rsid w:val="0096107B"/>
    <w:rsid w:val="00967885"/>
    <w:rsid w:val="00974E8C"/>
    <w:rsid w:val="009763CF"/>
    <w:rsid w:val="00977648"/>
    <w:rsid w:val="009815AD"/>
    <w:rsid w:val="00984480"/>
    <w:rsid w:val="009935FE"/>
    <w:rsid w:val="00996B99"/>
    <w:rsid w:val="009B268A"/>
    <w:rsid w:val="009B38EF"/>
    <w:rsid w:val="009B59FD"/>
    <w:rsid w:val="009C33A3"/>
    <w:rsid w:val="009D16CE"/>
    <w:rsid w:val="009D79AE"/>
    <w:rsid w:val="00A03680"/>
    <w:rsid w:val="00A0472D"/>
    <w:rsid w:val="00A13C13"/>
    <w:rsid w:val="00A2193F"/>
    <w:rsid w:val="00A225B6"/>
    <w:rsid w:val="00A42AF6"/>
    <w:rsid w:val="00A47A4E"/>
    <w:rsid w:val="00A51D32"/>
    <w:rsid w:val="00A529A1"/>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36F9"/>
    <w:rsid w:val="00AB553A"/>
    <w:rsid w:val="00AC36F8"/>
    <w:rsid w:val="00AC3AD4"/>
    <w:rsid w:val="00AC54E5"/>
    <w:rsid w:val="00AD13ED"/>
    <w:rsid w:val="00AD438D"/>
    <w:rsid w:val="00AE0E03"/>
    <w:rsid w:val="00AE0EFF"/>
    <w:rsid w:val="00AF2EBB"/>
    <w:rsid w:val="00AF30EE"/>
    <w:rsid w:val="00AF3435"/>
    <w:rsid w:val="00B06FB3"/>
    <w:rsid w:val="00B25793"/>
    <w:rsid w:val="00B278AF"/>
    <w:rsid w:val="00B33535"/>
    <w:rsid w:val="00B3681B"/>
    <w:rsid w:val="00B36953"/>
    <w:rsid w:val="00B37542"/>
    <w:rsid w:val="00B431E7"/>
    <w:rsid w:val="00B4403F"/>
    <w:rsid w:val="00B44384"/>
    <w:rsid w:val="00B45905"/>
    <w:rsid w:val="00B51BC8"/>
    <w:rsid w:val="00B66912"/>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3981"/>
    <w:rsid w:val="00BD37B2"/>
    <w:rsid w:val="00BE763B"/>
    <w:rsid w:val="00BF000E"/>
    <w:rsid w:val="00BF5A4E"/>
    <w:rsid w:val="00C0241B"/>
    <w:rsid w:val="00C051A8"/>
    <w:rsid w:val="00C155C8"/>
    <w:rsid w:val="00C25392"/>
    <w:rsid w:val="00C256E6"/>
    <w:rsid w:val="00C305E1"/>
    <w:rsid w:val="00C32453"/>
    <w:rsid w:val="00C33139"/>
    <w:rsid w:val="00C34A34"/>
    <w:rsid w:val="00C46797"/>
    <w:rsid w:val="00C57591"/>
    <w:rsid w:val="00C60027"/>
    <w:rsid w:val="00C70970"/>
    <w:rsid w:val="00C709CF"/>
    <w:rsid w:val="00C71D8A"/>
    <w:rsid w:val="00C73793"/>
    <w:rsid w:val="00C92159"/>
    <w:rsid w:val="00C926EC"/>
    <w:rsid w:val="00C93BD0"/>
    <w:rsid w:val="00C95864"/>
    <w:rsid w:val="00CA100E"/>
    <w:rsid w:val="00CB3A2F"/>
    <w:rsid w:val="00CC163C"/>
    <w:rsid w:val="00CC18E9"/>
    <w:rsid w:val="00CC39A4"/>
    <w:rsid w:val="00CC6AAD"/>
    <w:rsid w:val="00CD1C08"/>
    <w:rsid w:val="00CD1F60"/>
    <w:rsid w:val="00CD38C1"/>
    <w:rsid w:val="00CE0BF7"/>
    <w:rsid w:val="00CE5E4D"/>
    <w:rsid w:val="00CE78DF"/>
    <w:rsid w:val="00CE7E1A"/>
    <w:rsid w:val="00CF322A"/>
    <w:rsid w:val="00D00A1E"/>
    <w:rsid w:val="00D016F4"/>
    <w:rsid w:val="00D06E9E"/>
    <w:rsid w:val="00D2523B"/>
    <w:rsid w:val="00D25B40"/>
    <w:rsid w:val="00D34FA1"/>
    <w:rsid w:val="00D35C88"/>
    <w:rsid w:val="00D4024A"/>
    <w:rsid w:val="00D40A90"/>
    <w:rsid w:val="00D422E9"/>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85945"/>
    <w:rsid w:val="00D9218C"/>
    <w:rsid w:val="00DA09B4"/>
    <w:rsid w:val="00DA27F1"/>
    <w:rsid w:val="00DA2D16"/>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7C51"/>
    <w:rsid w:val="00E23BBF"/>
    <w:rsid w:val="00E27BF7"/>
    <w:rsid w:val="00E44AF3"/>
    <w:rsid w:val="00E47123"/>
    <w:rsid w:val="00E4728E"/>
    <w:rsid w:val="00E5542F"/>
    <w:rsid w:val="00E60043"/>
    <w:rsid w:val="00E60EAE"/>
    <w:rsid w:val="00E64058"/>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01508"/>
    <w:rsid w:val="00F10045"/>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77391"/>
    <w:rsid w:val="00F84C3B"/>
    <w:rsid w:val="00F87F73"/>
    <w:rsid w:val="00F959C4"/>
    <w:rsid w:val="00F96DAC"/>
    <w:rsid w:val="00FB06E0"/>
    <w:rsid w:val="00FB1DEC"/>
    <w:rsid w:val="00FB5052"/>
    <w:rsid w:val="00FE166E"/>
    <w:rsid w:val="00FE330F"/>
    <w:rsid w:val="00FE51E8"/>
    <w:rsid w:val="00FE607D"/>
    <w:rsid w:val="00FE6085"/>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5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9452FD"/>
    <w:pPr>
      <w:spacing w:before="0" w:after="0"/>
    </w:pPr>
    <w:rPr>
      <w:rFonts w:ascii="Times New Roman" w:eastAsia="Times New Roman" w:hAnsi="Times New Roman"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794641271">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284387976">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1908763934">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5DA2F-3CD3-41E9-A547-7E6BECAA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2020-07-15T23:06:00Z</dcterms:created>
  <dcterms:modified xsi:type="dcterms:W3CDTF">2020-07-15T23:06:00Z</dcterms:modified>
</cp:coreProperties>
</file>